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 4 к Техническим требованиям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составлению сметной документации: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нормативов ценообразования, не зарегистрированных и не вошедших в ФРСН, не допускается, кроме случаев, прямо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требованиях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</w:t>
      </w:r>
      <w:r>
        <w:rPr>
          <w:rFonts w:ascii="Times New Roman" w:hAnsi="Times New Roman" w:cs="Times New Roman"/>
          <w:sz w:val="24"/>
          <w:szCs w:val="24"/>
        </w:rPr>
        <w:tab/>
        <w:t xml:space="preserve">Версия программного комплекса «Гранд-Смета» (далее–ПК «Гранд-смета») должна быть не ниже 2021.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составлении смет руководствоваться «Методикой определения сметной стоимости строительства»,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</w:t>
      </w:r>
      <w:r>
        <w:rPr>
          <w:rFonts w:ascii="Times New Roman" w:hAnsi="Times New Roman" w:cs="Times New Roman"/>
          <w:sz w:val="24"/>
          <w:szCs w:val="24"/>
        </w:rPr>
        <w:t xml:space="preserve">уры) народов Российской Федерации на территории Российской Федерации», введенной в действие Приказом Министерства строительства и ЖКХ РФ от 04.08.2020 № 421/пр. (далее – Методика определения сметной стоимости строительства) с учетом изменений и дополнений.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составлении сметной документации необходимо использовать сметно-нормати</w:t>
      </w:r>
      <w:r>
        <w:rPr>
          <w:rFonts w:ascii="Times New Roman" w:hAnsi="Times New Roman" w:cs="Times New Roman"/>
          <w:sz w:val="24"/>
          <w:szCs w:val="24"/>
        </w:rPr>
        <w:t xml:space="preserve">вную базу «ФСНБ - 2022 с изм.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1-1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</w:t>
      </w:r>
      <w:r>
        <w:rPr>
          <w:rFonts w:ascii="Times New Roman" w:hAnsi="Times New Roman" w:cs="Times New Roman"/>
          <w:sz w:val="24"/>
          <w:szCs w:val="24"/>
        </w:rPr>
        <w:tab/>
        <w:t xml:space="preserve">Определение сметной стоимости работ при новом строительстве возможно следующими методами: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4"/>
        <w:ind w:left="0" w:right="0" w:firstLine="709"/>
        <w:spacing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5.1.</w:t>
      </w:r>
      <w:r>
        <w:rPr>
          <w:rFonts w:ascii="Times New Roman" w:hAnsi="Times New Roman" w:cs="Times New Roman"/>
          <w:sz w:val="24"/>
          <w:szCs w:val="24"/>
        </w:rPr>
        <w:tab/>
        <w:t xml:space="preserve">Ресурсно-</w:t>
      </w:r>
      <w:r>
        <w:rPr>
          <w:rFonts w:ascii="Times New Roman" w:hAnsi="Times New Roman" w:cs="Times New Roman"/>
          <w:sz w:val="24"/>
          <w:szCs w:val="24"/>
        </w:rPr>
        <w:t xml:space="preserve">индексным методом</w:t>
      </w:r>
      <w:r>
        <w:rPr>
          <w:rFonts w:ascii="Times New Roman" w:hAnsi="Times New Roman" w:cs="Times New Roman"/>
          <w:sz w:val="24"/>
          <w:szCs w:val="24"/>
        </w:rPr>
        <w:t xml:space="preserve"> (РИМ)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использов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анием сметных норм, сметных цен строительных ресурсов в базисном уровне цен и одновременным применением информации о сметных ценах, размещенной в ФГИС ЦС, а также индексов изменения сметной стоимости к составляющим единичных расценок в базисном уровне цен</w:t>
      </w:r>
      <w:r>
        <w:rPr>
          <w:rFonts w:ascii="Times New Roman" w:hAnsi="Times New Roman" w:cs="Times New Roman"/>
          <w:sz w:val="24"/>
          <w:szCs w:val="24"/>
        </w:rPr>
        <w:t xml:space="preserve">. Сметная стоимость строительства, определенная с применением </w:t>
      </w:r>
      <w:r>
        <w:rPr>
          <w:rFonts w:ascii="Times New Roman" w:hAnsi="Times New Roman" w:cs="Times New Roman"/>
          <w:sz w:val="24"/>
          <w:szCs w:val="24"/>
        </w:rPr>
        <w:t xml:space="preserve">ресурсно-</w:t>
      </w:r>
      <w:r>
        <w:rPr>
          <w:rFonts w:ascii="Times New Roman" w:hAnsi="Times New Roman" w:cs="Times New Roman"/>
          <w:sz w:val="24"/>
          <w:szCs w:val="24"/>
        </w:rPr>
        <w:t xml:space="preserve">индексного метода</w:t>
      </w:r>
      <w:r>
        <w:rPr>
          <w:rFonts w:ascii="Times New Roman" w:hAnsi="Times New Roman" w:cs="Times New Roman"/>
          <w:sz w:val="24"/>
          <w:szCs w:val="24"/>
        </w:rPr>
        <w:t xml:space="preserve">, приводится в локальных сметных расчетах (далее – ЛСР), локальных сметах (далее -ЛС) в текущем уровне цен.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</w:r>
      <w:r>
        <w:rPr>
          <w:rFonts w:ascii="Times New Roman" w:hAnsi="Times New Roman" w:cs="Times New Roman"/>
          <w:sz w:val="28"/>
          <w:szCs w:val="32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6.</w:t>
      </w:r>
      <w:r>
        <w:rPr>
          <w:rFonts w:ascii="Times New Roman" w:hAnsi="Times New Roman" w:cs="Times New Roman"/>
          <w:sz w:val="24"/>
          <w:szCs w:val="24"/>
          <w:highlight w:val="white"/>
        </w:rPr>
        <w:tab/>
        <w:t xml:space="preserve">При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отсутствии информации о сметных ценах в ФГИС ЦС и ФСБЦ по материальным ресурсам и оборудованию, их сметная цена формируется методом  анализа ТКП в соответствии с Приложением №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1.5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Требования к оформлению и составлению сметной докуме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нтации по наименьшему вар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ианту.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</w:t>
      </w:r>
      <w:r>
        <w:rPr>
          <w:rFonts w:ascii="Times New Roman" w:hAnsi="Times New Roman" w:cs="Times New Roman"/>
          <w:sz w:val="24"/>
          <w:szCs w:val="24"/>
        </w:rPr>
        <w:tab/>
        <w:t xml:space="preserve"> Сметная документация разработана Заказчиком согласно следующих ценовых показателей (критериев):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ценах 3 квартала 2025 года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 сборникам ГЭСН,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ГЭСН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ГЭСНр,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ГЭСН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 редакции 2022 г. с изм.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1-15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ресурсно-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индексным методом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Текущий уровень цен определить по Сплит-форме индексов и сметных цен для ценовой зоны Приморский край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 3 квартал 2025 года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*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</w:t>
      </w:r>
      <w:r>
        <w:rPr>
          <w:rFonts w:ascii="Times New Roman" w:hAnsi="Times New Roman" w:cs="Times New Roman"/>
          <w:sz w:val="24"/>
          <w:szCs w:val="24"/>
        </w:rPr>
        <w:tab/>
        <w:t xml:space="preserve">Сметная цена материальных ресурсов и (или) оборудования (далее - МТР), закупаемых на территории региона субъекта Российской Федерации, определенным в базисном уровне цен по состоянию на 01.01.2022 с исп</w:t>
      </w:r>
      <w:r>
        <w:rPr>
          <w:rFonts w:ascii="Times New Roman" w:hAnsi="Times New Roman" w:cs="Times New Roman"/>
          <w:sz w:val="24"/>
          <w:szCs w:val="24"/>
        </w:rPr>
        <w:t xml:space="preserve">ользованием ФСБЦ-2022, индексов по группам однородных строительных ресурсов, размещенных в федеральной государственной информационной системе ценообразования в строительстве (далее - ФГИС ЦС) по субъекту Российской Федерации, а при ее отсутствии информации</w:t>
      </w:r>
      <w:r>
        <w:rPr>
          <w:rFonts w:ascii="Times New Roman" w:hAnsi="Times New Roman" w:cs="Times New Roman"/>
          <w:sz w:val="24"/>
          <w:szCs w:val="24"/>
        </w:rPr>
        <w:t xml:space="preserve"> во ФГИС ЦС и ФСНБ-2022, определена с учетом транспортных и заготовительно-складских затрат (за исключением материалов и оборудования, стоимость которых учтена по ресурс</w:t>
      </w:r>
      <w:r>
        <w:rPr>
          <w:rFonts w:ascii="Times New Roman" w:hAnsi="Times New Roman" w:cs="Times New Roman"/>
          <w:sz w:val="24"/>
          <w:szCs w:val="24"/>
        </w:rPr>
        <w:t xml:space="preserve">ной карте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АО «ДГК» на 2026 </w:t>
      </w:r>
      <w:r>
        <w:rPr>
          <w:rFonts w:ascii="Times New Roman" w:hAnsi="Times New Roman" w:cs="Times New Roman"/>
          <w:sz w:val="24"/>
          <w:szCs w:val="24"/>
        </w:rPr>
        <w:t xml:space="preserve">год). </w:t>
      </w:r>
      <w:r>
        <w:rPr>
          <w:rFonts w:ascii="Times New Roman" w:hAnsi="Times New Roman" w:cs="Times New Roman"/>
          <w:sz w:val="24"/>
          <w:szCs w:val="24"/>
        </w:rPr>
        <w:t xml:space="preserve">При определении сметной стоимости в 2-х уровнях цен (текущем и б</w:t>
      </w:r>
      <w:r>
        <w:rPr>
          <w:rFonts w:ascii="Times New Roman" w:hAnsi="Times New Roman" w:cs="Times New Roman"/>
          <w:sz w:val="24"/>
          <w:szCs w:val="24"/>
        </w:rPr>
        <w:t xml:space="preserve">азисном), стоимость указанных материальных ресурсов и оборудования, определяется в базисном уровне цен как отношение их стоимости в текущем уровне цен к соответствующим индексам изменения сметной стоимости, примененным при составлении сметной документации.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</w:t>
      </w:r>
      <w:r>
        <w:rPr>
          <w:rFonts w:ascii="Times New Roman" w:hAnsi="Times New Roman" w:cs="Times New Roman"/>
          <w:sz w:val="24"/>
          <w:szCs w:val="24"/>
        </w:rPr>
        <w:tab/>
        <w:t xml:space="preserve">Заготовительно-складские расходы определяются в % от суммы отпускной цены материалов, изделий, конструкций, оборудования и транспортных затрат: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2% - для материальных ресурсов (кроме металлоконструкций);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1,2% - для оборудования.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предоставляемым грузоподъемным механизмам, учтенным в составе сметных норм и расценок: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Исключать из норм и расценок предоставляемые грузоподъемные механизмы.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подрядчиком собственных/арендованных механизмов полностью, либо частично, для выполнения конкретной работы на строительной площадке, из расценки на выполнение данных работ грузоподъемные механизмы не исключаются также </w:t>
      </w:r>
      <w:r>
        <w:rPr>
          <w:rFonts w:ascii="Times New Roman" w:hAnsi="Times New Roman" w:cs="Times New Roman"/>
          <w:sz w:val="24"/>
          <w:szCs w:val="24"/>
        </w:rPr>
        <w:t xml:space="preserve">из расценок</w:t>
      </w:r>
      <w:r>
        <w:rPr>
          <w:rFonts w:ascii="Times New Roman" w:hAnsi="Times New Roman" w:cs="Times New Roman"/>
          <w:sz w:val="24"/>
          <w:szCs w:val="24"/>
        </w:rPr>
        <w:t xml:space="preserve"> включенных в ФРСН подлежат исключению давальческие материалы – вода, вода </w:t>
      </w:r>
      <w:r>
        <w:rPr>
          <w:rFonts w:ascii="Times New Roman" w:hAnsi="Times New Roman" w:cs="Times New Roman"/>
          <w:sz w:val="24"/>
          <w:szCs w:val="24"/>
        </w:rPr>
        <w:t xml:space="preserve">химочищенная</w:t>
      </w:r>
      <w:r>
        <w:rPr>
          <w:rFonts w:ascii="Times New Roman" w:hAnsi="Times New Roman" w:cs="Times New Roman"/>
          <w:sz w:val="24"/>
          <w:szCs w:val="24"/>
        </w:rPr>
        <w:t xml:space="preserve">, электроэнергия.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</w:t>
      </w:r>
      <w:r>
        <w:rPr>
          <w:rFonts w:ascii="Times New Roman" w:hAnsi="Times New Roman" w:cs="Times New Roman"/>
          <w:sz w:val="24"/>
          <w:szCs w:val="24"/>
        </w:rPr>
        <w:tab/>
        <w:t xml:space="preserve">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«</w:t>
      </w:r>
      <w:r>
        <w:rPr>
          <w:rFonts w:ascii="Times New Roman" w:hAnsi="Times New Roman" w:cs="Times New Roman"/>
          <w:sz w:val="24"/>
          <w:szCs w:val="24"/>
        </w:rPr>
        <w:t xml:space="preserve">Excel</w:t>
      </w:r>
      <w:r>
        <w:rPr>
          <w:rFonts w:ascii="Times New Roman" w:hAnsi="Times New Roman" w:cs="Times New Roman"/>
          <w:sz w:val="24"/>
          <w:szCs w:val="24"/>
        </w:rPr>
        <w:t xml:space="preserve">» указываются </w:t>
      </w:r>
      <w:r>
        <w:rPr>
          <w:rFonts w:ascii="Times New Roman" w:hAnsi="Times New Roman" w:cs="Times New Roman"/>
          <w:sz w:val="24"/>
          <w:szCs w:val="24"/>
        </w:rPr>
        <w:t xml:space="preserve">попозиционно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12.</w:t>
      </w:r>
      <w:r>
        <w:rPr>
          <w:rFonts w:ascii="Times New Roman" w:hAnsi="Times New Roman" w:cs="Times New Roman"/>
          <w:sz w:val="24"/>
          <w:szCs w:val="24"/>
        </w:rPr>
        <w:tab/>
        <w:t xml:space="preserve">Резерв средств на непредвиденные работы и затраты -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3%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Порядок расчета за непредвиденные работы и затраты оговаривать в договоре подряда.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цены по сборникам </w:t>
      </w:r>
      <w:r>
        <w:rPr>
          <w:rFonts w:ascii="Times New Roman" w:hAnsi="Times New Roman" w:cs="Times New Roman"/>
          <w:sz w:val="24"/>
          <w:szCs w:val="24"/>
        </w:rPr>
        <w:t xml:space="preserve">ГЭСН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ГЭСН, </w:t>
      </w:r>
      <w:r>
        <w:rPr>
          <w:rFonts w:ascii="Times New Roman" w:hAnsi="Times New Roman" w:cs="Times New Roman"/>
          <w:sz w:val="24"/>
          <w:szCs w:val="24"/>
        </w:rPr>
        <w:t xml:space="preserve">ГЭСН</w:t>
      </w:r>
      <w:r>
        <w:rPr>
          <w:rFonts w:ascii="Times New Roman" w:hAnsi="Times New Roman" w:cs="Times New Roman"/>
          <w:sz w:val="24"/>
          <w:szCs w:val="24"/>
        </w:rPr>
        <w:t xml:space="preserve">м, ГЭСНр</w:t>
      </w:r>
      <w:r>
        <w:rPr>
          <w:rFonts w:ascii="Times New Roman" w:hAnsi="Times New Roman" w:cs="Times New Roman"/>
          <w:sz w:val="24"/>
          <w:szCs w:val="24"/>
        </w:rPr>
        <w:t xml:space="preserve">) нормативы сметной прибыли принимать на СМР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–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40% от ФОТ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14.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определении сметных затрат на демонтаж строительных конструкций и оборудования стоимость погрузки, перевозки (от строительной площадки до места утилизации или складирования) и разгрузки строитель</w:t>
      </w:r>
      <w:r>
        <w:rPr>
          <w:rFonts w:ascii="Times New Roman" w:hAnsi="Times New Roman" w:cs="Times New Roman"/>
          <w:sz w:val="24"/>
          <w:szCs w:val="24"/>
        </w:rPr>
        <w:t xml:space="preserve">ного мусора и материалов, получе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нных при разборке строительных конструкций и оборудования, следует учитывать дополнительно, на основании проектной и (или) иной технической документации, проекта организации работ по сносу объекта капитального строительства.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15.</w:t>
      </w:r>
      <w:r>
        <w:rPr>
          <w:rFonts w:ascii="Times New Roman" w:hAnsi="Times New Roman" w:cs="Times New Roman"/>
          <w:sz w:val="24"/>
          <w:szCs w:val="24"/>
          <w:highlight w:val="white"/>
        </w:rPr>
        <w:tab/>
        <w:t xml:space="preserve">Р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асстояни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перевозки</w:t>
      </w:r>
      <w:r>
        <w:rPr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до места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утилизации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(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47 км для 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  <w:t xml:space="preserve">магистральной тепловой сети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highlight w:val="white"/>
        </w:rPr>
        <w:t xml:space="preserve"> №01 уч от УТ01101 в сторону УТ01102 до т.А. (РП 3973-20-25ТС.АС.С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)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),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информации о ценах на услуги на перевозку грузов, в зависимости от вида транспорта (автомобили бортовые, автомобили-самосвалы), включенных в ФГИС ЦС и в соответствии со сметными норма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тивами, включенными в ФРСН.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16.</w:t>
      </w:r>
      <w:r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локальных сметных расчетах построчные и итоговые суммы округля</w:t>
      </w:r>
      <w:r>
        <w:rPr>
          <w:rFonts w:ascii="Times New Roman" w:hAnsi="Times New Roman" w:cs="Times New Roman"/>
          <w:sz w:val="24"/>
          <w:szCs w:val="24"/>
        </w:rPr>
        <w:t xml:space="preserve">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ресурсно-индексном и ресурсным методах, а также в сметных расчетах на отдельные виды затрат - в рублях до целых единиц.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</w:t>
      </w:r>
      <w:r>
        <w:rPr>
          <w:rFonts w:ascii="Times New Roman" w:hAnsi="Times New Roman" w:cs="Times New Roman"/>
          <w:sz w:val="24"/>
          <w:szCs w:val="24"/>
        </w:rPr>
        <w:tab/>
        <w:t xml:space="preserve">Выходные формы сметных расчетов должны соответствовать Образцам по приложениям 1.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случае предоставления Заказчиком услуг, указанных в разделе Технических требований «Иные условия поставки товаров, выполнения работ, оказания услуг»: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19.1.</w:t>
      </w:r>
      <w:r>
        <w:rPr>
          <w:rFonts w:ascii="Times New Roman" w:hAnsi="Times New Roman" w:cs="Times New Roman"/>
          <w:sz w:val="24"/>
          <w:szCs w:val="24"/>
        </w:rPr>
        <w:tab/>
        <w:t xml:space="preserve">Из норм и расценок, внесенных в ФРСН, при составлении сметной документации исключать затраты: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19.1.1.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предоставляемой электроэнергии (в том числе, в составе стоимости машино-часа)</w:t>
      </w:r>
      <w:r>
        <w:rPr>
          <w:rFonts w:ascii="Times New Roman" w:hAnsi="Times New Roman" w:cs="Times New Roman"/>
          <w:sz w:val="24"/>
          <w:szCs w:val="24"/>
        </w:rPr>
        <w:t xml:space="preserve">, воды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Индекс пересчета в текущие цены применять аналогичный примененному в сметной документации.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применении индексов по статьям затрат в сметной документации для данного ресурса применять индекс на материалы.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предоставляемому сжатому воздуху: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Из норм и расценок исключать стоимость</w:t>
      </w:r>
      <w:r>
        <w:rPr>
          <w:rFonts w:ascii="Times New Roman" w:hAnsi="Times New Roman" w:cs="Times New Roman"/>
          <w:sz w:val="24"/>
          <w:szCs w:val="24"/>
        </w:rPr>
        <w:t xml:space="preserve"> агрегатов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наполнительно-</w:t>
      </w:r>
      <w:r>
        <w:rPr>
          <w:rFonts w:ascii="Times New Roman" w:hAnsi="Times New Roman" w:cs="Times New Roman"/>
          <w:sz w:val="24"/>
          <w:szCs w:val="24"/>
        </w:rPr>
        <w:t xml:space="preserve">опрессовочны</w:t>
      </w:r>
      <w:r>
        <w:rPr>
          <w:rFonts w:ascii="Times New Roman" w:hAnsi="Times New Roman" w:cs="Times New Roman"/>
          <w:sz w:val="24"/>
          <w:szCs w:val="24"/>
        </w:rPr>
        <w:t xml:space="preserve">х</w:t>
      </w:r>
      <w:r>
        <w:rPr>
          <w:rFonts w:ascii="Times New Roman" w:hAnsi="Times New Roman" w:cs="Times New Roman"/>
          <w:sz w:val="24"/>
          <w:szCs w:val="24"/>
        </w:rPr>
        <w:t xml:space="preserve">, компрессор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 передвижны</w:t>
      </w:r>
      <w:r>
        <w:rPr>
          <w:rFonts w:ascii="Times New Roman" w:hAnsi="Times New Roman" w:cs="Times New Roman"/>
          <w:sz w:val="24"/>
          <w:szCs w:val="24"/>
        </w:rPr>
        <w:t xml:space="preserve">х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сметных расчетах при исключении и добавлении ресурсов (материалов) необходимо данные ресурсы относить в отдельную позицию, не допуска</w:t>
      </w:r>
      <w:r>
        <w:rPr>
          <w:rFonts w:ascii="Times New Roman" w:hAnsi="Times New Roman" w:cs="Times New Roman"/>
          <w:sz w:val="24"/>
          <w:szCs w:val="24"/>
        </w:rPr>
        <w:t xml:space="preserve">ется изменение внутри расценки.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случае заключений дополнительных соглашений к договору (далее - д/с), ЛСР необходимо выполнять в накопительной форме с учетом ЛСР (ЛС) к основному договору и ко всем заключенным д/с к нему.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</w:t>
      </w:r>
      <w:r>
        <w:rPr>
          <w:rFonts w:ascii="Times New Roman" w:hAnsi="Times New Roman" w:cs="Times New Roman"/>
          <w:sz w:val="24"/>
          <w:szCs w:val="24"/>
        </w:rPr>
        <w:tab/>
        <w:t xml:space="preserve">ЛСР (ЛС) разрабатываются отдельно на исключаемые и дополнительные объемы работ. К сметной документации дополнительно прилагаются и являются ее неотъемлемой частью с</w:t>
      </w:r>
      <w:r>
        <w:rPr>
          <w:rFonts w:ascii="Times New Roman" w:hAnsi="Times New Roman" w:cs="Times New Roman"/>
          <w:sz w:val="24"/>
          <w:szCs w:val="24"/>
        </w:rPr>
        <w:t xml:space="preserve">опоставительные ведомости изменения сметной стоимости и сопоставительные ведомости изменения объемов работ, подготовленные в соответствии с Образцом по Приложениям №№ 1.1 и 1.4 к Требования </w:t>
      </w:r>
      <w:r>
        <w:rPr>
          <w:rFonts w:ascii="Times New Roman" w:hAnsi="Times New Roman" w:cs="Times New Roman"/>
          <w:sz w:val="22"/>
          <w:szCs w:val="22"/>
        </w:rPr>
        <w:t xml:space="preserve">к оформлению и составлению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по ценообразованию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ab/>
        <w:t xml:space="preserve">ЛС являются приложениями к ССР. Нумерация приложений указывается по мере включения ЛС в ССР в накопительной форме - по порядку.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Разраб</w:t>
      </w:r>
      <w:r>
        <w:rPr>
          <w:rFonts w:ascii="Times New Roman" w:hAnsi="Times New Roman" w:cs="Times New Roman"/>
          <w:sz w:val="24"/>
          <w:szCs w:val="24"/>
        </w:rPr>
        <w:t xml:space="preserve">атывается сводный сметный расчет (ССР), определяющий общую сметную стоимость строительства с учетом произведенных изменений проектной и (или) иной технической документации на полный объем работ с учетом объемов корректировки (исключаемых и дополнительных).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Разнесение затрат (сумм ЛС) по графам и главам ССР осуществлять в соответствии с указаниями Методики определения сметной стоимости строительства.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4.</w:t>
      </w:r>
      <w:r>
        <w:rPr>
          <w:rFonts w:ascii="Times New Roman" w:hAnsi="Times New Roman" w:cs="Times New Roman"/>
          <w:sz w:val="24"/>
          <w:szCs w:val="24"/>
        </w:rPr>
        <w:tab/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ССР, построчные и итоговые суммы указывать в рублях с округлением до целого значения. Указать величину НДС в рублях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округлением до двух знаков после запятой.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5.</w:t>
      </w:r>
      <w:r>
        <w:rPr>
          <w:rFonts w:ascii="Times New Roman" w:hAnsi="Times New Roman" w:cs="Times New Roman"/>
          <w:sz w:val="24"/>
          <w:szCs w:val="24"/>
        </w:rPr>
        <w:tab/>
        <w:t xml:space="preserve">Сметная документация должна быть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представлена в двух вариантах: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на бумажном носителе (количество указано в конкурсной документации) Образец ЛСР в соответствии с приложением № 1.4 к Требования к оформлению и составлению документации по ценообразованию;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на электронном носителе (в формате «</w:t>
      </w:r>
      <w:r>
        <w:rPr>
          <w:rFonts w:ascii="Times New Roman" w:hAnsi="Times New Roman" w:cs="Times New Roman"/>
          <w:sz w:val="24"/>
          <w:szCs w:val="24"/>
        </w:rPr>
        <w:t xml:space="preserve">xml</w:t>
      </w:r>
      <w:r>
        <w:rPr>
          <w:rFonts w:ascii="Times New Roman" w:hAnsi="Times New Roman" w:cs="Times New Roman"/>
          <w:sz w:val="24"/>
          <w:szCs w:val="24"/>
        </w:rPr>
        <w:t xml:space="preserve">» ПК «Гранд-Смета», «</w:t>
      </w:r>
      <w:r>
        <w:rPr>
          <w:rFonts w:ascii="Times New Roman" w:hAnsi="Times New Roman" w:cs="Times New Roman"/>
          <w:sz w:val="24"/>
          <w:szCs w:val="24"/>
        </w:rPr>
        <w:t xml:space="preserve">Excel</w:t>
      </w:r>
      <w:r>
        <w:rPr>
          <w:rFonts w:ascii="Times New Roman" w:hAnsi="Times New Roman" w:cs="Times New Roman"/>
          <w:sz w:val="24"/>
          <w:szCs w:val="24"/>
        </w:rPr>
        <w:t xml:space="preserve">», «</w:t>
      </w:r>
      <w:r>
        <w:rPr>
          <w:rFonts w:ascii="Times New Roman" w:hAnsi="Times New Roman" w:cs="Times New Roman"/>
          <w:sz w:val="24"/>
          <w:szCs w:val="24"/>
        </w:rPr>
        <w:t xml:space="preserve">pdf</w:t>
      </w:r>
      <w:r>
        <w:rPr>
          <w:rFonts w:ascii="Times New Roman" w:hAnsi="Times New Roman" w:cs="Times New Roman"/>
          <w:sz w:val="24"/>
          <w:szCs w:val="24"/>
        </w:rPr>
        <w:t xml:space="preserve">»), полностью соответствующему, бумажному варианту. Сметная документация в формате «</w:t>
      </w:r>
      <w:r>
        <w:rPr>
          <w:rFonts w:ascii="Times New Roman" w:hAnsi="Times New Roman" w:cs="Times New Roman"/>
          <w:sz w:val="24"/>
          <w:szCs w:val="24"/>
        </w:rPr>
        <w:t xml:space="preserve">Excel</w:t>
      </w:r>
      <w:r>
        <w:rPr>
          <w:rFonts w:ascii="Times New Roman" w:hAnsi="Times New Roman" w:cs="Times New Roman"/>
          <w:sz w:val="24"/>
          <w:szCs w:val="24"/>
        </w:rPr>
        <w:t xml:space="preserve">» должна быть представлена в одном файле с внесением ССР, ЛСР и других расчетов на отдельные листы (вкладки)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 w:after="0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формате ПК «Гранд-смета» выходная форма для печати указана ниже: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0" w:right="850" w:bottom="1134" w:left="1417" w:header="709" w:footer="709" w:gutter="0"/>
          <w:cols w:num="1" w:sep="0" w:space="708" w:equalWidth="1"/>
          <w:docGrid w:linePitch="360"/>
        </w:sectPr>
      </w:pPr>
      <w:r/>
      <w:r/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continuous"/>
          <w:pgSz w:w="11906" w:h="16838" w:orient="portrait"/>
          <w:pgMar w:top="850" w:right="850" w:bottom="1134" w:left="141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ab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120765" cy="3739916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211092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20765" cy="37399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81.95pt;height:294.48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continuous"/>
          <w:pgSz w:w="11906" w:h="16838" w:orient="portrait"/>
          <w:pgMar w:top="850" w:right="850" w:bottom="1134" w:left="141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  <w:tab/>
        <w:tab/>
        <w:tab/>
        <w:tab/>
        <w:tab/>
        <w:tab/>
        <w:tab/>
        <w:tab/>
      </w:r>
      <w:r>
        <w:rPr>
          <w:sz w:val="18"/>
          <w:szCs w:val="18"/>
        </w:rPr>
        <w:t xml:space="preserve">Приложение №1.1 </w:t>
      </w:r>
      <w:r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Требованиям к оформлению и составлению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по ценообразованию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8"/>
        <w:jc w:val="right"/>
      </w:pPr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End w:id="0"/>
      <w:r>
        <w:rPr>
          <w:rFonts w:ascii="Times New Roman" w:hAnsi="Times New Roman"/>
        </w:rPr>
      </w:r>
      <w:r/>
    </w:p>
    <w:tbl>
      <w:tblPr>
        <w:tblW w:w="14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64"/>
        <w:gridCol w:w="10993"/>
      </w:tblGrid>
      <w:tr>
        <w:tblPrEx/>
        <w:trPr>
          <w:trHeight w:val="1158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64" w:type="dxa"/>
            <w:textDirection w:val="lrTb"/>
            <w:noWrap w:val="false"/>
          </w:tcPr>
          <w:p>
            <w:pPr>
              <w:pStyle w:val="858"/>
              <w:ind w:left="283" w:firstLine="0"/>
            </w:pPr>
            <w:r>
              <w:rPr>
                <w:rFonts w:ascii="Times New Roman" w:hAnsi="Times New Roman" w:cs="Times New Roman"/>
                <w:b/>
              </w:rPr>
              <w:t xml:space="preserve">СОГЛАСОВАНО</w:t>
            </w:r>
            <w:r>
              <w:rPr>
                <w:rFonts w:ascii="Times New Roman" w:hAnsi="Times New Roman" w:cs="Times New Roman"/>
              </w:rPr>
              <w:t xml:space="preserve">:                                          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58"/>
              <w:ind w:right="-909" w:firstLine="0"/>
            </w:pPr>
            <w:r>
              <w:rPr>
                <w:rFonts w:ascii="Times New Roman" w:hAnsi="Times New Roman" w:cs="Times New Roman"/>
              </w:rPr>
              <w:t xml:space="preserve">______________(Подрядчик )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58"/>
              <w:ind w:firstLine="0"/>
              <w:tabs>
                <w:tab w:val="left" w:pos="0" w:leader="none"/>
              </w:tabs>
            </w:pPr>
            <w:r>
              <w:rPr>
                <w:rFonts w:ascii="Times New Roman" w:hAnsi="Times New Roman" w:cs="Times New Roman"/>
              </w:rPr>
              <w:t xml:space="preserve">_______________(ФИО)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58"/>
              <w:ind w:firstLine="0"/>
              <w:jc w:val="center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58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Заказчик</w:t>
            </w:r>
            <w:r>
              <w:rPr>
                <w:rFonts w:ascii="Times New Roman" w:hAnsi="Times New Roman" w:cs="Times New Roman"/>
              </w:rPr>
              <w:t xml:space="preserve">:______________________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93" w:type="dxa"/>
            <w:textDirection w:val="lrTb"/>
            <w:noWrap w:val="false"/>
          </w:tcPr>
          <w:p>
            <w:pPr>
              <w:pStyle w:val="858"/>
              <w:ind w:right="-3855"/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УТВЕРЖД</w:t>
            </w:r>
            <w:r>
              <w:rPr>
                <w:rFonts w:ascii="Times New Roman" w:hAnsi="Times New Roman" w:cs="Times New Roman"/>
                <w:b/>
              </w:rPr>
              <w:t xml:space="preserve">АЮ</w:t>
            </w:r>
            <w:r>
              <w:rPr>
                <w:rFonts w:ascii="Times New Roman" w:hAnsi="Times New Roman" w:cs="Times New Roman"/>
                <w:b/>
              </w:rPr>
              <w:t xml:space="preserve">:</w:t>
            </w:r>
            <w:r>
              <w:rPr>
                <w:rFonts w:ascii="Times New Roman" w:hAnsi="Times New Roman" w:cs="Times New Roman"/>
                <w:b/>
              </w:rPr>
            </w:r>
            <w:r/>
          </w:p>
          <w:p>
            <w:pPr>
              <w:pStyle w:val="858"/>
              <w:ind w:right="-909" w:firstLine="0"/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_____________(Заказчик )       </w:t>
            </w:r>
            <w:r>
              <w:rPr>
                <w:rFonts w:ascii="Times New Roman" w:hAnsi="Times New Roman" w:cs="Times New Roman"/>
                <w:sz w:val="22"/>
              </w:rPr>
            </w:r>
            <w:r/>
          </w:p>
          <w:p>
            <w:pPr>
              <w:pStyle w:val="858"/>
              <w:ind w:left="255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                                                                                   ______________(</w:t>
            </w:r>
            <w:r>
              <w:rPr>
                <w:rFonts w:ascii="Times New Roman" w:hAnsi="Times New Roman" w:cs="Times New Roman"/>
              </w:rPr>
              <w:t xml:space="preserve">ФИО)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6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93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</w:t>
            </w:r>
            <w:r>
              <w:rPr>
                <w:rFonts w:ascii="Times New Roman" w:hAnsi="Times New Roman" w:cs="Times New Roman"/>
              </w:rPr>
              <w:t xml:space="preserve">:</w:t>
            </w:r>
            <w:r>
              <w:rPr>
                <w:rFonts w:ascii="Times New Roman" w:hAnsi="Times New Roman" w:cs="Times New Roman"/>
              </w:rPr>
              <w:t xml:space="preserve"> __ ______________20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__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58"/>
        <w:jc w:val="center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215"/>
        <w:gridCol w:w="2664"/>
        <w:gridCol w:w="657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15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Сводный сметный расчет сметной стоимостью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6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8" w:type="dxa"/>
            <w:textDirection w:val="lrTb"/>
            <w:noWrap w:val="false"/>
          </w:tcPr>
          <w:p>
            <w:pPr>
              <w:pStyle w:val="858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руб.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(ссылка на документ об утверждении)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</w:rPr>
              <w:t xml:space="preserve">СВОДНЫЙ СМЕТНЫЙ РАСЧЕТ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ССР</w:t>
            </w:r>
            <w:r>
              <w:rPr>
                <w:rFonts w:ascii="Times New Roman" w:hAnsi="Times New Roman" w:cs="Times New Roman"/>
              </w:rPr>
              <w:t xml:space="preserve">СС</w:t>
            </w:r>
            <w:r>
              <w:rPr>
                <w:rFonts w:ascii="Times New Roman" w:hAnsi="Times New Roman" w:cs="Times New Roman"/>
              </w:rPr>
              <w:t xml:space="preserve">-________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стройки)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45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 в </w:t>
            </w:r>
            <w:r>
              <w:rPr>
                <w:rFonts w:ascii="Times New Roman" w:hAnsi="Times New Roman" w:cs="Times New Roman"/>
              </w:rPr>
              <w:t xml:space="preserve">текущих ценах, соответствующих периоду выполнения работ по Договору</w:t>
            </w:r>
            <w:r>
              <w:rPr>
                <w:rFonts w:ascii="Times New Roman" w:hAnsi="Times New Roman" w:cs="Times New Roman"/>
              </w:rPr>
              <w:t xml:space="preserve">_________________ 20__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58"/>
        <w:jc w:val="center"/>
      </w:pPr>
      <w:r/>
      <w:r/>
    </w:p>
    <w:tbl>
      <w:tblPr>
        <w:tblW w:w="14462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34"/>
        <w:gridCol w:w="993"/>
        <w:gridCol w:w="283"/>
        <w:gridCol w:w="1270"/>
        <w:gridCol w:w="364"/>
        <w:gridCol w:w="1343"/>
        <w:gridCol w:w="425"/>
        <w:gridCol w:w="1134"/>
        <w:gridCol w:w="1559"/>
        <w:gridCol w:w="1418"/>
        <w:gridCol w:w="5039"/>
      </w:tblGrid>
      <w:tr>
        <w:tblPrEx/>
        <w:trPr>
          <w:trHeight w:val="212"/>
        </w:trPr>
        <w:tc>
          <w:tcPr>
            <w:tcW w:w="634" w:type="dxa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553" w:type="dxa"/>
            <w:vMerge w:val="restart"/>
            <w:textDirection w:val="lrTb"/>
            <w:noWrap w:val="false"/>
          </w:tcPr>
          <w:p>
            <w:pPr>
              <w:pStyle w:val="858"/>
              <w:ind w:hanging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глав, объектов капитального строительства, работ и затрат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tcW w:w="11282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стоимость, 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019"/>
        </w:trPr>
        <w:tc>
          <w:tcPr>
            <w:tcBorders>
              <w:bottom w:val="single" w:color="000000" w:sz="4" w:space="0"/>
            </w:tcBorders>
            <w:tcW w:w="6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55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pStyle w:val="858"/>
              <w:ind w:hanging="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строительных (ремонтно-строительных, ремонтно-реставрационных) работ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ind w:left="191" w:hanging="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монтажных работ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ind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оборудования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58"/>
              <w:ind w:left="-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прочих затрат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503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9" w:type="dxa"/>
            <w:textDirection w:val="lrTb"/>
            <w:noWrap w:val="false"/>
          </w:tcPr>
          <w:p>
            <w:pPr>
              <w:pStyle w:val="858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63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</w:tcBorders>
            <w:tcW w:w="503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63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553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000000" w:sz="4" w:space="0"/>
            </w:tcBorders>
            <w:tcW w:w="5039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7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858"/>
              <w:ind w:left="170" w:hanging="425"/>
              <w:tabs>
                <w:tab w:val="left" w:pos="567" w:leader="none"/>
                <w:tab w:val="left" w:pos="2091" w:leader="none"/>
              </w:tabs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Руководитель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858"/>
              <w:ind w:left="170" w:hanging="141"/>
              <w:tabs>
                <w:tab w:val="left" w:pos="851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проектной организации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18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18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инженер проекта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18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0" w:type="dxa"/>
            <w:textDirection w:val="lrTb"/>
            <w:noWrap w:val="false"/>
          </w:tcPr>
          <w:p>
            <w:pPr>
              <w:pStyle w:val="858"/>
              <w:ind w:left="-907"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8" w:type="dxa"/>
            <w:textDirection w:val="lrTb"/>
            <w:noWrap w:val="false"/>
          </w:tcPr>
          <w:p>
            <w:pPr>
              <w:pStyle w:val="858"/>
              <w:ind w:hanging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0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0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pStyle w:val="858"/>
              <w:ind w:hanging="1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8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0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0" w:type="dxa"/>
            <w:textDirection w:val="lrTb"/>
            <w:noWrap w:val="false"/>
          </w:tcPr>
          <w:p>
            <w:pPr>
              <w:pStyle w:val="858"/>
              <w:ind w:left="284"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52" w:type="dxa"/>
            <w:textDirection w:val="lrTb"/>
            <w:noWrap w:val="false"/>
          </w:tcPr>
          <w:p>
            <w:pPr>
              <w:pStyle w:val="8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[подпись (инициалы, фамилия)]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357"/>
        <w:spacing w:after="0" w:line="240" w:lineRule="auto"/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/>
    </w:p>
    <w:p>
      <w:pPr>
        <w:ind w:left="357"/>
        <w:spacing w:after="0" w:line="240" w:lineRule="auto"/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/>
    </w:p>
    <w:p>
      <w:pPr>
        <w:ind w:left="357"/>
        <w:spacing w:after="0" w:line="240" w:lineRule="auto"/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/>
    </w:p>
    <w:p>
      <w:pPr>
        <w:ind w:left="357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pStyle w:val="858"/>
        <w:ind w:left="928" w:right="666" w:firstLine="0"/>
        <w:jc w:val="right"/>
        <w:rPr>
          <w:rFonts w:ascii="Times New Roman" w:hAnsi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/>
          <w:sz w:val="18"/>
          <w:szCs w:val="18"/>
          <w:highlight w:val="none"/>
        </w:rPr>
      </w:r>
      <w:r>
        <w:rPr>
          <w:rFonts w:ascii="Times New Roman" w:hAnsi="Times New Roman"/>
          <w:sz w:val="18"/>
          <w:szCs w:val="18"/>
          <w:highlight w:val="none"/>
        </w:rPr>
      </w:r>
    </w:p>
    <w:p>
      <w:pPr>
        <w:shd w:val="nil" w:color="auto"/>
        <w:rPr>
          <w:highlight w:val="none"/>
        </w:rPr>
        <w:sectPr>
          <w:footnotePr/>
          <w:endnotePr/>
          <w:type w:val="nextPage"/>
          <w:pgSz w:w="16838" w:h="11906" w:orient="landscape"/>
          <w:pgMar w:top="1417" w:right="850" w:bottom="850" w:left="1134" w:header="709" w:footer="709" w:gutter="0"/>
          <w:cols w:num="1" w:sep="0" w:space="708" w:equalWidth="1"/>
          <w:docGrid w:linePitch="360"/>
        </w:sect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hd w:val="nil" w:color="000000"/>
        <w:rPr>
          <w:rFonts w:ascii="Times New Roman" w:hAnsi="Times New Roman" w:cs="Times New Roman"/>
          <w:sz w:val="20"/>
          <w:szCs w:val="20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hd w:val="nil" w:color="00000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ОБРАЗЕЦ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Приложение №1.2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 к оформлению и составлению документации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 ценообразованию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5811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Приложение №___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5811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к дополнительному соглашению </w:t>
      </w:r>
      <w:r>
        <w:rPr>
          <w:rFonts w:ascii="Times New Roman" w:hAnsi="Times New Roman" w:eastAsia="Times New Roman" w:cs="Times New Roman"/>
        </w:rPr>
        <w:t xml:space="preserve">от</w:t>
      </w:r>
      <w:r>
        <w:rPr>
          <w:rFonts w:ascii="Times New Roman" w:hAnsi="Times New Roman" w:eastAsia="Times New Roman" w:cs="Times New Roman"/>
        </w:rPr>
        <w:t xml:space="preserve"> __ № __</w:t>
      </w:r>
      <w:r>
        <w:rPr>
          <w:rFonts w:ascii="Times New Roman" w:hAnsi="Times New Roman" w:eastAsia="Times New Roman" w:cs="Times New Roman"/>
        </w:rPr>
        <w:t xml:space="preserve"> к договору </w:t>
      </w:r>
      <w:r>
        <w:rPr>
          <w:rFonts w:ascii="Times New Roman" w:hAnsi="Times New Roman" w:eastAsia="Times New Roman" w:cs="Times New Roman"/>
        </w:rPr>
        <w:t xml:space="preserve">от</w:t>
      </w:r>
      <w:r>
        <w:rPr>
          <w:rFonts w:ascii="Times New Roman" w:hAnsi="Times New Roman" w:eastAsia="Times New Roman" w:cs="Times New Roman"/>
        </w:rPr>
        <w:t xml:space="preserve">_______№_____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Сопоставительная ведомость изменения сметной стоимости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180" w:type="dxa"/>
        <w:tblInd w:w="4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82"/>
        <w:gridCol w:w="765"/>
        <w:gridCol w:w="765"/>
        <w:gridCol w:w="1148"/>
        <w:gridCol w:w="1147"/>
        <w:gridCol w:w="1530"/>
        <w:gridCol w:w="1530"/>
        <w:gridCol w:w="1913"/>
      </w:tblGrid>
      <w:tr>
        <w:tblPrEx/>
        <w:trPr>
          <w:trHeight w:val="385"/>
        </w:trPr>
        <w:tc>
          <w:tcPr>
            <w:tcW w:w="38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7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Данные сметного расчета (сметы)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7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Сметная стоимость, тыс. 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Разница в сметной стоимости, руб.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1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Обоснование изменений сметной стоимости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051"/>
        </w:trPr>
        <w:tc>
          <w:tcPr>
            <w:tcW w:w="382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76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шифр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6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№ позиции сметного расчета (сметы) в ССР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подлежащая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включению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подлежащая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исключению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W w:w="1913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  <w:tr>
        <w:tblPrEx/>
        <w:trPr>
          <w:trHeight w:val="370"/>
        </w:trPr>
        <w:tc>
          <w:tcPr>
            <w:tcW w:w="38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6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6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70"/>
        </w:trPr>
        <w:tc>
          <w:tcPr>
            <w:tcW w:w="38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6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65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13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widowControl w:val="off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b/>
          <w:bCs/>
          <w:color w:val="000000"/>
        </w:rPr>
      </w:r>
      <w:r>
        <w:rPr>
          <w:rFonts w:ascii="Times New Roman" w:hAnsi="Times New Roman" w:cs="Times New Roman"/>
          <w:b/>
          <w:bCs/>
          <w:color w:val="000000"/>
        </w:rPr>
      </w:r>
    </w:p>
    <w:p>
      <w:pPr>
        <w:shd w:val="nil" w:color="000000"/>
        <w:rPr>
          <w:highlight w:val="none"/>
        </w:rPr>
      </w:pPr>
      <w:r>
        <w:rPr>
          <w:highlight w:val="none"/>
        </w:rPr>
        <w:br w:type="page" w:clear="all"/>
      </w:r>
      <w:r>
        <w:rPr>
          <w:highlight w:val="none"/>
        </w:rPr>
      </w:r>
      <w:r>
        <w:rPr>
          <w:highlight w:val="none"/>
        </w:rPr>
      </w:r>
    </w:p>
    <w:p>
      <w:pPr>
        <w:ind w:left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</w:r>
      <w:r>
        <w:t xml:space="preserve"> </w:t>
      </w:r>
      <w:r>
        <w:tab/>
      </w:r>
      <w:r>
        <w:br/>
      </w:r>
      <w:r>
        <w:rPr>
          <w:rFonts w:ascii="Times New Roman" w:hAnsi="Times New Roman" w:eastAsia="Times New Roman" w:cs="Times New Roman"/>
          <w:sz w:val="20"/>
          <w:szCs w:val="20"/>
        </w:rPr>
        <w:tab/>
      </w:r>
      <w:r>
        <w:rPr>
          <w:rFonts w:ascii="Times New Roman" w:hAnsi="Times New Roman" w:eastAsia="Times New Roman" w:cs="Times New Roman"/>
          <w:sz w:val="20"/>
          <w:szCs w:val="20"/>
        </w:rPr>
        <w:br/>
      </w:r>
      <w:bookmarkStart w:id="0" w:name="_GoBack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sz w:val="20"/>
          <w:szCs w:val="20"/>
        </w:rPr>
        <w:t xml:space="preserve">Приложение №1.3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 к оформлению и составлению документации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 ценообразованию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Приложение №___</w:t>
      </w:r>
      <w:r>
        <w:rPr>
          <w:rFonts w:ascii="Times New Roman" w:hAnsi="Times New Roman" w:eastAsia="Times New Roman" w:cs="Times New Roman"/>
        </w:rPr>
        <w:t xml:space="preserve">к дополнительному соглашению </w:t>
      </w:r>
      <w:r>
        <w:rPr>
          <w:rFonts w:ascii="Times New Roman" w:hAnsi="Times New Roman" w:eastAsia="Times New Roman" w:cs="Times New Roman"/>
        </w:rPr>
        <w:t xml:space="preserve">от</w:t>
      </w:r>
      <w:r>
        <w:rPr>
          <w:rFonts w:ascii="Times New Roman" w:hAnsi="Times New Roman" w:eastAsia="Times New Roman" w:cs="Times New Roman"/>
        </w:rPr>
        <w:t xml:space="preserve"> ___ № 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ind w:left="58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к договору </w:t>
      </w:r>
      <w:r>
        <w:rPr>
          <w:rFonts w:ascii="Times New Roman" w:hAnsi="Times New Roman" w:eastAsia="Times New Roman" w:cs="Times New Roman"/>
        </w:rPr>
        <w:t xml:space="preserve">от</w:t>
      </w:r>
      <w:r>
        <w:rPr>
          <w:rFonts w:ascii="Times New Roman" w:hAnsi="Times New Roman" w:eastAsia="Times New Roman" w:cs="Times New Roman"/>
        </w:rPr>
        <w:t xml:space="preserve">_______№_____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Сопоставительная ведомость объемов работ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cs="Times New Roman"/>
          <w:bCs/>
          <w:sz w:val="20"/>
          <w:szCs w:val="20"/>
        </w:rPr>
      </w:r>
      <w:r>
        <w:rPr>
          <w:rFonts w:ascii="Times New Roman" w:hAnsi="Times New Roman" w:cs="Times New Roman"/>
          <w:bCs/>
          <w:sz w:val="20"/>
          <w:szCs w:val="20"/>
        </w:rPr>
      </w:r>
    </w:p>
    <w:tbl>
      <w:tblPr>
        <w:tblW w:w="10031" w:type="dxa"/>
        <w:tblInd w:w="2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96"/>
        <w:gridCol w:w="660"/>
        <w:gridCol w:w="792"/>
        <w:gridCol w:w="1125"/>
        <w:gridCol w:w="1075"/>
        <w:gridCol w:w="571"/>
        <w:gridCol w:w="792"/>
        <w:gridCol w:w="791"/>
        <w:gridCol w:w="792"/>
        <w:gridCol w:w="660"/>
        <w:gridCol w:w="528"/>
        <w:gridCol w:w="791"/>
        <w:gridCol w:w="1056"/>
      </w:tblGrid>
      <w:tr>
        <w:tblPrEx/>
        <w:trPr>
          <w:trHeight w:val="883"/>
        </w:trPr>
        <w:tc>
          <w:tcPr>
            <w:tcW w:w="396" w:type="dxa"/>
            <w:vMerge w:val="restart"/>
            <w:textDirection w:val="lrTb"/>
            <w:noWrap w:val="false"/>
          </w:tcPr>
          <w:p>
            <w:pPr>
              <w:pStyle w:val="858"/>
              <w:ind w:left="-6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№№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3652" w:type="dxa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Данные сметного расчета (сметы)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1" w:type="dxa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Наименование работ и затрат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pStyle w:val="858"/>
              <w:ind w:hanging="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Ед. изм.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584" w:type="dxa"/>
            <w:vMerge w:val="restart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Объем работ в сметной документации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88" w:type="dxa"/>
            <w:vMerge w:val="restart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Изменение объемов работ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1" w:type="dxa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Обоснование изменений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6" w:type="dxa"/>
            <w:textDirection w:val="lrTb"/>
            <w:noWrap w:val="false"/>
          </w:tcPr>
          <w:p>
            <w:pPr>
              <w:pStyle w:val="858"/>
              <w:ind w:left="1360" w:hanging="14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Примечание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5"/>
        </w:trPr>
        <w:tc>
          <w:tcPr>
            <w:tcW w:w="396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660" w:type="dxa"/>
            <w:vMerge w:val="restart"/>
            <w:textDirection w:val="lrTb"/>
            <w:noWrap w:val="false"/>
          </w:tcPr>
          <w:p>
            <w:pPr>
              <w:pStyle w:val="858"/>
              <w:ind w:left="-79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шифр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vMerge w:val="restart"/>
            <w:textDirection w:val="lrTb"/>
            <w:noWrap w:val="false"/>
          </w:tcPr>
          <w:p>
            <w:pPr>
              <w:pStyle w:val="858"/>
              <w:ind w:left="-6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200" w:type="dxa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№ позиции в сметном расчете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584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W w:w="1188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79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312"/>
        </w:trPr>
        <w:tc>
          <w:tcPr>
            <w:tcW w:w="396" w:type="dxa"/>
            <w:vMerge w:val="continue"/>
            <w:textDirection w:val="lrTb"/>
            <w:noWrap w:val="false"/>
          </w:tcPr>
          <w:p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660" w:type="dxa"/>
            <w:vMerge w:val="continue"/>
            <w:textDirection w:val="lrTb"/>
            <w:noWrap w:val="false"/>
          </w:tcPr>
          <w:p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792" w:type="dxa"/>
            <w:vMerge w:val="continue"/>
            <w:textDirection w:val="lrTb"/>
            <w:noWrap w:val="false"/>
          </w:tcPr>
          <w:p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1125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 изменений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с учетом изменений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1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792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791" w:type="dxa"/>
            <w:textDirection w:val="lrTb"/>
            <w:noWrap w:val="false"/>
          </w:tcPr>
          <w:p>
            <w:pPr>
              <w:pStyle w:val="858"/>
              <w:ind w:firstLine="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до изменений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pStyle w:val="858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с учетом изменений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pStyle w:val="858"/>
              <w:ind w:left="-8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увели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8"/>
              <w:ind w:left="-8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858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снижение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1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1056" w:type="dxa"/>
            <w:vMerge w:val="continue"/>
            <w:textDirection w:val="lrTb"/>
            <w:noWrap w:val="false"/>
          </w:tcPr>
          <w:p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>
          <w:trHeight w:val="233"/>
        </w:trPr>
        <w:tc>
          <w:tcPr>
            <w:tcW w:w="396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5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1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1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2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91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6" w:type="dxa"/>
            <w:textDirection w:val="lrTb"/>
            <w:noWrap w:val="false"/>
          </w:tcPr>
          <w:p>
            <w:pPr>
              <w:pStyle w:val="8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708"/>
        <w:spacing w:after="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8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continuous"/>
          <w:pgSz w:w="11906" w:h="16838" w:orient="portrait"/>
          <w:pgMar w:top="850" w:right="850" w:bottom="1134" w:left="1417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hd w:val="nil" w:color="0000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58"/>
        <w:jc w:val="both"/>
      </w:pPr>
      <w:r/>
      <w:r/>
    </w:p>
    <w:p>
      <w:pPr>
        <w:ind w:left="357"/>
        <w:jc w:val="right"/>
        <w:rPr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Приложение№1.4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858"/>
        <w:ind w:left="5811"/>
        <w:jc w:val="righ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</w:rPr>
        <w:t xml:space="preserve">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Требованиям к оформлению и составлению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по ценообразованию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ind w:firstLine="10348"/>
        <w:jc w:val="both"/>
      </w:pPr>
      <w:r/>
      <w:r/>
    </w:p>
    <w:p>
      <w:pPr>
        <w:ind w:firstLine="0"/>
        <w:jc w:val="left"/>
      </w:pPr>
      <w:r>
        <w:rPr>
          <w:b/>
          <w:color w:val="000000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32290" cy="4674635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005818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9432289" cy="4674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42.70pt;height:368.08pt;mso-wrap-distance-left:0.00pt;mso-wrap-distance-top:0.00pt;mso-wrap-distance-right:0.00pt;mso-wrap-distance-bottom:0.00pt;rotation:0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0"/>
          <w:szCs w:val="20"/>
        </w:rPr>
      </w:r>
      <w:r/>
    </w:p>
    <w:p>
      <w:pPr>
        <w:ind w:left="357"/>
        <w:jc w:val="right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</w:p>
    <w:p>
      <w:pPr>
        <w:ind w:left="357"/>
        <w:jc w:val="right"/>
        <w:rPr>
          <w:rFonts w:ascii="Times New Roman" w:hAnsi="Times New Roman" w:cs="Times New Roman"/>
          <w:color w:val="000000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Приложение№1.5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/>
          <w:sz w:val="20"/>
          <w:szCs w:val="20"/>
          <w:highlight w:val="none"/>
        </w:rPr>
      </w:r>
    </w:p>
    <w:p>
      <w:pPr>
        <w:pStyle w:val="858"/>
        <w:ind w:left="5811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Требованиям к оформлению и составлению документации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по ценообразованию</w:t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ind w:left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Style w:val="710"/>
        <w:tblW w:w="0" w:type="auto"/>
        <w:tblLook w:val="04A0" w:firstRow="1" w:lastRow="0" w:firstColumn="1" w:lastColumn="0" w:noHBand="0" w:noVBand="1"/>
      </w:tblPr>
      <w:tblGrid>
        <w:gridCol w:w="765"/>
        <w:gridCol w:w="2460"/>
        <w:gridCol w:w="1500"/>
        <w:gridCol w:w="1680"/>
        <w:gridCol w:w="1680"/>
        <w:gridCol w:w="2130"/>
        <w:gridCol w:w="1845"/>
        <w:gridCol w:w="1830"/>
        <w:gridCol w:w="1995"/>
        <w:gridCol w:w="1710"/>
        <w:gridCol w:w="1875"/>
        <w:gridCol w:w="1845"/>
        <w:gridCol w:w="1815"/>
        <w:gridCol w:w="2070"/>
        <w:gridCol w:w="2460"/>
        <w:gridCol w:w="2460"/>
        <w:gridCol w:w="2460"/>
        <w:gridCol w:w="4275"/>
        <w:gridCol w:w="945"/>
        <w:gridCol w:w="1365"/>
        <w:gridCol w:w="1365"/>
        <w:gridCol w:w="1365"/>
      </w:tblGrid>
      <w:tr>
        <w:tblPrEx/>
        <w:trPr>
          <w:trHeight w:val="285"/>
        </w:trPr>
        <w:tc>
          <w:tcPr>
            <w:gridSpan w:val="1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Метод анализа ТКП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bottom"/>
            <w:textDirection w:val="lrTb"/>
            <w:noWrap w:val="false"/>
          </w:tcPr>
          <w:p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5" w:type="dxa"/>
            <w:vAlign w:val="bottom"/>
            <w:textDirection w:val="lrTb"/>
            <w:noWrap w:val="false"/>
          </w:tcPr>
          <w:p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bottom"/>
            <w:textDirection w:val="lrTb"/>
            <w:noWrap w:val="false"/>
          </w:tcPr>
          <w:p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bottom"/>
            <w:textDirection w:val="lrTb"/>
            <w:noWrap w:val="false"/>
          </w:tcPr>
          <w:p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bottom"/>
            <w:textDirection w:val="lrTb"/>
            <w:noWrap w:val="false"/>
          </w:tcPr>
          <w:p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3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9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7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1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660"/>
        </w:trPr>
        <w:tc>
          <w:tcPr>
            <w:shd w:val="clear" w:color="ffffff" w:fill="ffffff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№ п/п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Наименование планируемой к закупке продукции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Единица изменения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Требуемое количество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c5dfb2" w:fill="c5dfb2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Цена за ед. в смете,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Источник информации-1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5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Источник информации-2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Источник информации-3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9cc4e5" w:fill="9cc4e5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Средне арифметическая </w:t>
            </w:r>
            <w:r>
              <w:rPr>
                <w:rFonts w:ascii="Arial" w:hAnsi="Arial" w:eastAsia="Arial" w:cs="Arial"/>
                <w:b/>
                <w:i w:val="0"/>
                <w:strike w:val="0"/>
                <w:color w:val="00b050"/>
                <w:sz w:val="16"/>
                <w:szCs w:val="16"/>
                <w:u w:val="none"/>
                <w:vertAlign w:val="baseline"/>
              </w:rPr>
              <w:t xml:space="preserve">(за единицу)</w:t>
            </w: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, руб. без НДС</w:t>
              <w:br/>
            </w: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(гр.7+гр.10+гр.13)/3,</w:t>
              <w:br/>
              <w:t xml:space="preserve">где 3 – количество указанных источников ценовой информации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c5dfb2" w:fill="c5dfb2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% отклонения цены за ед. в смете от средне арифметической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9cc4e5" w:fill="9cc4e5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Цена</w:t>
            </w:r>
            <w:r>
              <w:rPr>
                <w:rFonts w:ascii="Arial" w:hAnsi="Arial" w:eastAsia="Arial" w:cs="Arial"/>
                <w:b/>
                <w:i w:val="0"/>
                <w:strike w:val="0"/>
                <w:color w:val="ff0000"/>
                <w:sz w:val="16"/>
                <w:szCs w:val="16"/>
                <w:u w:val="none"/>
                <w:vertAlign w:val="baseline"/>
              </w:rPr>
              <w:t xml:space="preserve"> </w:t>
            </w:r>
            <w:r>
              <w:rPr>
                <w:rFonts w:ascii="Arial" w:hAnsi="Arial" w:eastAsia="Arial" w:cs="Arial"/>
                <w:b/>
                <w:i w:val="0"/>
                <w:strike w:val="0"/>
                <w:color w:val="00b050"/>
                <w:sz w:val="16"/>
                <w:szCs w:val="16"/>
                <w:u w:val="none"/>
                <w:vertAlign w:val="baseline"/>
              </w:rPr>
              <w:t xml:space="preserve">(за весь объем по смете)</w:t>
            </w: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, руб. без НДС</w:t>
              <w:br/>
            </w: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(гр.4*гр.5)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КОММЕНТАРИЙ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c5dfb2" w:fill="c5dfb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% отклонения от среднеарифметической (не должен быть более 20%)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c5dfb2" w:fill="c5dfb2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80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5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</w:p>
        </w:tc>
        <w:tc>
          <w:tcPr>
            <w:shd w:val="clear" w:color="9cc4e5" w:fill="9cc4e5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32"/>
                <w:u w:val="none"/>
                <w:vertAlign w:val="baseline"/>
              </w:rPr>
            </w:r>
            <w:r/>
          </w:p>
        </w:tc>
        <w:tc>
          <w:tcPr>
            <w:shd w:val="clear" w:color="c5dfb2" w:fill="c5dfb2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32"/>
                <w:u w:val="none"/>
                <w:vertAlign w:val="baseline"/>
              </w:rPr>
            </w:r>
            <w:r/>
          </w:p>
        </w:tc>
        <w:tc>
          <w:tcPr>
            <w:shd w:val="clear" w:color="9cc4e5" w:fill="9cc4e5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32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c5dfb2" w:fill="c5dfb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27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c5dfb2" w:fill="c5dfb2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3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Наименование источника информации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Стоимость продукции (за единицу),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Стоимость продукции (за весь объем),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9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Наименование источника информации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Стоимость продукции (за единицу),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7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Стоимость продукции (за весь объем),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Наименование источника информации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1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Стоимость продукции (за единицу) с учетом ценообразующих факторов, тыс.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2f2f2" w:fill="f2f2f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Стоимость продукции (за весь объем) с учетом ценообразующих факторов, руб. без НДС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9cc4e5" w:fill="9cc4e5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32"/>
                <w:u w:val="none"/>
                <w:vertAlign w:val="baseline"/>
              </w:rPr>
            </w:r>
            <w:r/>
          </w:p>
        </w:tc>
        <w:tc>
          <w:tcPr>
            <w:shd w:val="clear" w:color="c5dfb2" w:fill="c5dfb2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32"/>
                <w:u w:val="none"/>
                <w:vertAlign w:val="baseline"/>
              </w:rPr>
            </w:r>
            <w:r/>
          </w:p>
        </w:tc>
        <w:tc>
          <w:tcPr>
            <w:shd w:val="clear" w:color="9cc4e5" w:fill="9cc4e5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32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c5dfb2" w:fill="c5dfb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Источник информации-1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c5dfb2" w:fill="c5dfb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Источник информации-2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c5dfb2" w:fill="c5dfb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Источник информации-3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single" w:color="000000" w:sz="6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212934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  <w:left w:val="single" w:color="212934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  <w:t xml:space="preserve">18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szCs w:val="16"/>
                <w:u w:val="none"/>
                <w:vertAlign w:val="baseli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left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0"/>
        <w:jc w:val="lef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  <w:r>
        <w:rPr>
          <w:color w:val="000000"/>
          <w:sz w:val="16"/>
          <w:szCs w:val="16"/>
        </w:rPr>
      </w:r>
      <w:r>
        <w:rPr>
          <w:color w:val="000000"/>
          <w:sz w:val="16"/>
          <w:szCs w:val="16"/>
        </w:rPr>
      </w:r>
    </w:p>
    <w:sectPr>
      <w:footnotePr/>
      <w:endnotePr/>
      <w:type w:val="nextPage"/>
      <w:pgSz w:w="16838" w:h="11906" w:orient="landscape"/>
      <w:pgMar w:top="1417" w:right="850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both"/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5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5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5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5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5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5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5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5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5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5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5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basedOn w:val="855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basedOn w:val="855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paragraph" w:styleId="858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9" w:customStyle="1">
    <w:name w:val="Цветной список - Акцент 1"/>
    <w:uiPriority w:val="34"/>
    <w:qFormat/>
    <w:pPr>
      <w:contextualSpacing/>
      <w:ind w:left="720" w:right="0" w:firstLine="0"/>
      <w:jc w:val="both"/>
      <w:keepLines w:val="0"/>
      <w:keepNext w:val="0"/>
      <w:pageBreakBefore w:val="0"/>
      <w:spacing w:before="0" w:beforeAutospacing="0" w:after="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Исаенко Любовь Юрьевна</dc:creator>
  <cp:keywords/>
  <dc:description/>
  <cp:lastModifiedBy>rodchenkova_ik</cp:lastModifiedBy>
  <cp:revision>39</cp:revision>
  <dcterms:created xsi:type="dcterms:W3CDTF">2024-04-18T03:22:00Z</dcterms:created>
  <dcterms:modified xsi:type="dcterms:W3CDTF">2025-10-23T22:53:28Z</dcterms:modified>
</cp:coreProperties>
</file>